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2F" w:rsidRDefault="003C417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DIREZIONE GENERALE</w:t>
      </w:r>
    </w:p>
    <w:p w:rsidR="007D192F" w:rsidRDefault="003C417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COMUNICATO STAMPA n. 31/2021</w:t>
      </w:r>
    </w:p>
    <w:p w:rsidR="007D192F" w:rsidRDefault="007D192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D192F" w:rsidRDefault="003C417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Vaccinazioni anti COVID delle persone di età compresa tra 70 e 79 anni: </w:t>
      </w:r>
    </w:p>
    <w:p w:rsidR="007D192F" w:rsidRDefault="003C417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predisposta una organizzazione straordinaria nei piccoli comuni </w:t>
      </w:r>
    </w:p>
    <w:p w:rsidR="007D192F" w:rsidRDefault="007D192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D192F" w:rsidRDefault="003C417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 riferimento alle vaccinazioni anti COVID delle persone di età compresa tra i 70 e i 79 anni, la Direzione Generale della ASL Foggia, per agevolare questa fascia di popolazione residente nei piccoli comuni, ha organizzato sedute straordinarie direttament</w:t>
      </w:r>
      <w:r>
        <w:rPr>
          <w:rFonts w:ascii="Arial" w:eastAsia="Arial" w:hAnsi="Arial" w:cs="Arial"/>
          <w:color w:val="000000"/>
          <w:sz w:val="24"/>
          <w:szCs w:val="24"/>
        </w:rPr>
        <w:t>e in loco, come già fatto per le persone ultraottantenni.</w:t>
      </w:r>
    </w:p>
    <w:p w:rsidR="007D192F" w:rsidRDefault="003C417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Pertanto,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non dovranno recarsi in farmacia o prenotare al numero verde o sul sito, ma saranno chiamate direttamente dalla ASL, le persone di età compresa tra 70 e 79 anni residenti nei comuni di:</w:t>
      </w:r>
    </w:p>
    <w:p w:rsidR="007D192F" w:rsidRDefault="003C417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Ac</w:t>
      </w:r>
      <w:r>
        <w:rPr>
          <w:rFonts w:ascii="Arial" w:eastAsia="Arial" w:hAnsi="Arial" w:cs="Arial"/>
          <w:b/>
          <w:color w:val="000000"/>
          <w:sz w:val="24"/>
          <w:szCs w:val="24"/>
        </w:rPr>
        <w:t>cadia, Alberona, Anzano di Puglia, Ascoli Satriano, Biccari, Bovino, Candela, Carapelle, Carlantino, Carpino, Casalnuovo Monterotaro, Casalvecchio di Puglia, Castelluccio dei Sauri, Castelluccio Valmaggiore, Castelnuovo della Daunia, Celenza Valfortore, Ce</w:t>
      </w:r>
      <w:r>
        <w:rPr>
          <w:rFonts w:ascii="Arial" w:eastAsia="Arial" w:hAnsi="Arial" w:cs="Arial"/>
          <w:b/>
          <w:color w:val="000000"/>
          <w:sz w:val="24"/>
          <w:szCs w:val="24"/>
        </w:rPr>
        <w:t>lle di San Vito, Chieuti, Deliceto, Faeto, Ischitella, Isole Tremiti, Lesina, Mattinata, Motta Montecorvino, Monteleone di Puglia, Ordona, Orsara di Puglia, Panni, Peschici, Pietramontecorvino, Poggio Imperiale, Rignano Garganico, Rocchetta Sant'Antonio, R</w:t>
      </w:r>
      <w:r>
        <w:rPr>
          <w:rFonts w:ascii="Arial" w:eastAsia="Arial" w:hAnsi="Arial" w:cs="Arial"/>
          <w:b/>
          <w:color w:val="000000"/>
          <w:sz w:val="24"/>
          <w:szCs w:val="24"/>
        </w:rPr>
        <w:t>odi Garganico, Roseto Valfortore, San Marco la Catola, San Paolo di Civitate, Sant'Agata di Puglia, Serracapriola, Stornara, Stornarella, Volturara Appula, Volturino, Zapponeta.</w:t>
      </w:r>
    </w:p>
    <w:p w:rsidR="007D192F" w:rsidRDefault="007D192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7D192F" w:rsidRDefault="003C417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Foggia, </w:t>
      </w:r>
    </w:p>
    <w:p w:rsidR="007D192F" w:rsidRDefault="003C417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29.03.2021</w:t>
      </w:r>
    </w:p>
    <w:p w:rsidR="007D192F" w:rsidRDefault="007D192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:rsidR="007D192F" w:rsidRDefault="003C417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Ufficio Stampa ASL Foggia</w:t>
      </w:r>
    </w:p>
    <w:p w:rsidR="007D192F" w:rsidRDefault="003C417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Dott.ssa Anna Russo</w:t>
      </w:r>
    </w:p>
    <w:p w:rsidR="007D192F" w:rsidRDefault="003C417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i/>
          <w:color w:val="000000"/>
        </w:rPr>
        <w:t>0881.884616 - 347.5898324</w:t>
      </w:r>
    </w:p>
    <w:sectPr w:rsidR="007D192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4177">
      <w:r>
        <w:separator/>
      </w:r>
    </w:p>
  </w:endnote>
  <w:endnote w:type="continuationSeparator" w:id="0">
    <w:p w:rsidR="00000000" w:rsidRDefault="003C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2F" w:rsidRDefault="003C41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5791200" cy="59118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200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4177">
      <w:r>
        <w:separator/>
      </w:r>
    </w:p>
  </w:footnote>
  <w:footnote w:type="continuationSeparator" w:id="0">
    <w:p w:rsidR="00000000" w:rsidRDefault="003C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2F" w:rsidRDefault="003C41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1530350" cy="6584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0350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192F"/>
    <w:rsid w:val="003C4177"/>
    <w:rsid w:val="007D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1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1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Comunale</dc:creator>
  <cp:lastModifiedBy>Segretario Comunale</cp:lastModifiedBy>
  <cp:revision>2</cp:revision>
  <dcterms:created xsi:type="dcterms:W3CDTF">2021-03-29T14:16:00Z</dcterms:created>
  <dcterms:modified xsi:type="dcterms:W3CDTF">2021-03-29T14:16:00Z</dcterms:modified>
</cp:coreProperties>
</file>